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基本的人権と日本国憲法</w:t>
      </w:r>
    </w:p>
    <w:p>
      <w:r>
        <w:rPr>
          <w:rFonts w:hint="eastAsia"/>
        </w:rPr>
        <w:t>フランス革命⇒フランス人権宣言</w:t>
      </w:r>
    </w:p>
    <w:p>
      <w:pPr>
        <w:jc w:val="left"/>
        <w:rPr>
          <w:rFonts w:hint="eastAsia"/>
        </w:rPr>
      </w:pPr>
      <w:r>
        <w:rPr>
          <w:rFonts w:hint="eastAsia"/>
        </w:rPr>
        <w:t>南北戦争⇒アメリカ独立宣言</w:t>
      </w:r>
    </w:p>
    <w:p>
      <w:pPr>
        <w:jc w:val="left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391150" cy="2853055"/>
            <wp:effectExtent l="0" t="0" r="0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このように、人権を大切にする風潮が現れた。そして日本では、人権を大切にする風潮ではなく、天皇中心の人権思想が発達した　Ex.大日本帝国憲法</w:t>
      </w:r>
    </w:p>
    <w:p>
      <w:pPr>
        <w:jc w:val="left"/>
      </w:pPr>
    </w:p>
    <w:p>
      <w:pPr>
        <w:jc w:val="left"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28575</wp:posOffset>
            </wp:positionV>
            <wp:extent cx="2987040" cy="3048000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日本国憲法の仕組み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憲法は最高法規であり、天皇はあくまで象徴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　基本的人権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・平等権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・自由権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・社会権：生存権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・人権を守るための権利：参政権、請求権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・新しい人権：環境権、プライバシー権、自己決定権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・国民の義務：子女に教育を受けさせる義務、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　　　　　　　勤労の義務、納税の義務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地方財政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・地方交付税交付金：貧乏な地方の財政を心配して、国がくれるお金。ちなみに借金ではないので国に返す義務はない。また、使い道は地方の自由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国庫支出金：国が地方にくれるお金だが、使い道が決められている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地方税：地方それぞれが市民から集めた税金</w:t>
      </w:r>
    </w:p>
    <w:p>
      <w:pPr>
        <w:rPr>
          <w:rFonts w:hint="eastAsia"/>
        </w:rPr>
      </w:pPr>
      <w:r>
        <w:rPr>
          <w:rFonts w:hint="eastAsia"/>
          <w:lang w:val="en-US" w:eastAsia="ja-JP"/>
        </w:rPr>
        <w:t>地方債：地方が国にする借金</w:t>
      </w:r>
    </w:p>
    <w:p>
      <w:pPr>
        <w:rPr>
          <w:rFonts w:hint="eastAsia"/>
        </w:rPr>
      </w:pPr>
      <w:r>
        <w:rPr>
          <w:rFonts w:hint="eastAsi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1047115</wp:posOffset>
            </wp:positionH>
            <wp:positionV relativeFrom="paragraph">
              <wp:posOffset>47625</wp:posOffset>
            </wp:positionV>
            <wp:extent cx="3486785" cy="2198370"/>
            <wp:effectExtent l="0" t="0" r="18415" b="1143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115570</wp:posOffset>
            </wp:positionV>
            <wp:extent cx="4267200" cy="2484755"/>
            <wp:effectExtent l="0" t="0" r="0" b="1079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選挙の形式</w:t>
      </w:r>
    </w:p>
    <w:p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　</w:t>
      </w:r>
      <w:bookmarkStart w:id="0" w:name="_GoBack"/>
      <w:bookmarkEnd w:id="0"/>
      <w:r>
        <w:rPr>
          <w:rFonts w:hint="eastAsia"/>
          <w:lang w:eastAsia="ja-JP"/>
        </w:rPr>
        <w:t>普通選挙・平等選挙・秘密選挙・直接選挙がある。</w:t>
      </w:r>
    </w:p>
    <w:p>
      <w:pP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/>
          <w:lang w:eastAsia="ja-JP"/>
        </w:rPr>
        <w:t>普通選挙：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</w:rPr>
        <w:instrText xml:space="preserve"> HYPERLINK "https://naiyoshomei.k-solution.info/2012/08/post_184.html" </w:instrTex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</w:rPr>
        <w:t>選挙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</w:rPr>
        <w:t>権・被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</w:rPr>
        <w:instrText xml:space="preserve"> HYPERLINK "https://naiyoshomei.k-solution.info/2012/08/post_184.html" </w:instrTex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</w:rPr>
        <w:t>選挙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</w:rPr>
        <w:t>権の資格を性別・身分・財産（納税額）・教育などで制限せず、一定の年齢に達したすべての人に与える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</w:rPr>
        <w:instrText xml:space="preserve"> HYPERLINK "https://naiyoshomei.k-solution.info/2012/08/post_184.html" </w:instrTex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</w:rPr>
        <w:t>選挙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</w:rPr>
        <w:t>制度</w:t>
      </w:r>
    </w:p>
    <w:p>
      <w:pP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lang w:eastAsia="ja-JP"/>
        </w:rPr>
        <w:t>平等選挙：</w:t>
      </w:r>
      <w:r>
        <w:rPr>
          <w:rStyle w:val="3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bdr w:val="none" w:color="auto" w:sz="0" w:space="0"/>
        </w:rPr>
        <w:t>平等選挙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</w:rPr>
        <w:t>とは、性別・身分・財産（納税額）・教育などで投票数を差別することなく、１人が１票を投票する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</w:rPr>
        <w:instrText xml:space="preserve"> HYPERLINK "https://naiyoshomei.k-solution.info/2012/08/post_184.html" </w:instrTex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</w:rPr>
        <w:t>選挙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</w:rPr>
        <w:t>制度をいいます。</w:t>
      </w:r>
    </w:p>
    <w:p>
      <w:pP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16"/>
          <w:szCs w:val="16"/>
          <w:lang w:eastAsia="ja-JP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lang w:eastAsia="ja-JP"/>
        </w:rPr>
        <w:t>秘密選挙：</w:t>
      </w:r>
      <w:r>
        <w:rPr>
          <w:rStyle w:val="3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0"/>
          <w:szCs w:val="20"/>
          <w:bdr w:val="none" w:color="auto" w:sz="0" w:space="0"/>
        </w:rPr>
        <w:t>秘密選挙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0"/>
          <w:szCs w:val="20"/>
        </w:rPr>
        <w:t>とは、投票した人が誰に投票したかがわからないようにする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0"/>
          <w:szCs w:val="20"/>
          <w:u w:val="none"/>
          <w:bdr w:val="none" w:color="auto" w:sz="0" w:space="0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0"/>
          <w:szCs w:val="20"/>
          <w:u w:val="none"/>
          <w:bdr w:val="none" w:color="auto" w:sz="0" w:space="0"/>
        </w:rPr>
        <w:instrText xml:space="preserve"> HYPERLINK "https://naiyoshomei.k-solution.info/2012/08/post_184.html" </w:instrTex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0"/>
          <w:szCs w:val="20"/>
          <w:u w:val="none"/>
          <w:bdr w:val="none" w:color="auto" w:sz="0" w:space="0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0"/>
          <w:szCs w:val="20"/>
          <w:u w:val="none"/>
          <w:bdr w:val="none" w:color="auto" w:sz="0" w:space="0"/>
        </w:rPr>
        <w:t>選挙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0"/>
          <w:szCs w:val="20"/>
          <w:u w:val="none"/>
          <w:bdr w:val="none" w:color="auto" w:sz="0" w:space="0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0"/>
          <w:szCs w:val="20"/>
        </w:rPr>
        <w:t>制度</w:t>
      </w:r>
    </w:p>
    <w:p>
      <w:pPr>
        <w:rPr>
          <w:rFonts w:hint="eastAsia" w:asciiTheme="minorEastAsia" w:hAnsi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lang w:eastAsia="ja-JP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lang w:eastAsia="ja-JP"/>
        </w:rPr>
        <w:t>直接選挙：投票者が直接投票する制度。投票者する人と投票される人の中間に誰も関与しないということ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メイリオ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游ゴシック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84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E3"/>
    <w:rsid w:val="00003CE3"/>
    <w:rsid w:val="3F8A3FA5"/>
    <w:rsid w:val="4218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</w:r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</Words>
  <Characters>58</Characters>
  <Lines>1</Lines>
  <Paragraphs>1</Paragraphs>
  <TotalTime>21</TotalTime>
  <ScaleCrop>false</ScaleCrop>
  <LinksUpToDate>false</LinksUpToDate>
  <CharactersWithSpaces>67</CharactersWithSpaces>
  <Application>WPS Office_10.8.2.6694_F1E327BC-269C-435d-A152-05C5408002CA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2021-05-14T09:45:00Z</dcterms:created>
  <dc:creator>小日向 朋子</dc:creator>
  <cp:lastModifiedBy>user</cp:lastModifiedBy>
  <dcterms:modified xsi:type="dcterms:W3CDTF">2021-05-14T11:20:05Z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